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48" w:line="259" w:lineRule="auto"/>
        <w:ind w:left="0" w:right="58" w:firstLine="0"/>
        <w:jc w:val="center"/>
      </w:pPr>
      <w:r>
        <w:rPr>
          <w:sz w:val="30"/>
        </w:rPr>
        <w:t>2025级服装设计与工程</w:t>
      </w:r>
      <w:r>
        <w:rPr>
          <w:rFonts w:hint="eastAsia"/>
          <w:sz w:val="30"/>
        </w:rPr>
        <w:t>(卓越</w:t>
      </w:r>
      <w:r>
        <w:rPr>
          <w:sz w:val="30"/>
        </w:rPr>
        <w:t>班</w:t>
      </w:r>
      <w:r>
        <w:rPr>
          <w:rFonts w:hint="eastAsia"/>
          <w:sz w:val="30"/>
        </w:rPr>
        <w:t>)</w:t>
      </w:r>
      <w:r>
        <w:rPr>
          <w:sz w:val="30"/>
        </w:rPr>
        <w:t>专业选课指导手册</w:t>
      </w:r>
    </w:p>
    <w:p>
      <w:pPr>
        <w:spacing w:after="41"/>
        <w:ind w:left="9" w:right="47" w:firstLine="485"/>
      </w:pPr>
      <w:r>
        <w:t>根据学校教务处有关选课的规定，针对服装设计与工程专业自身的特点，制定本选课手册。教学计划中所规定的课程体系包括通识教育基础、学科基础、专业方向、综合实践和实践教学五部分。学生应当根据各部分要求，修满规定的学</w:t>
      </w:r>
      <w:r>
        <w:rPr>
          <w:rFonts w:hint="eastAsia"/>
        </w:rPr>
        <w:t>分</w:t>
      </w:r>
      <w:r>
        <w:rPr>
          <w:sz w:val="18"/>
        </w:rPr>
        <w:t>。</w:t>
      </w:r>
    </w:p>
    <w:p>
      <w:pPr>
        <w:numPr>
          <w:ilvl w:val="0"/>
          <w:numId w:val="1"/>
        </w:numPr>
        <w:ind w:right="47" w:hanging="283"/>
      </w:pPr>
      <w:r>
        <w:t>通识教育</w:t>
      </w:r>
    </w:p>
    <w:p>
      <w:pPr>
        <w:ind w:left="9" w:right="47" w:firstLine="490"/>
      </w:pPr>
      <w:r>
        <w:t>按照学校统一的要求，除完成必修课程的学分外，还应修满大学外语类、计算机类、文化素质类、体育类、创新创业类和心理健康等类别的选修课程学分，每类课程必须达到最低修读学分要求。</w:t>
      </w:r>
    </w:p>
    <w:p>
      <w:pPr>
        <w:numPr>
          <w:ilvl w:val="0"/>
          <w:numId w:val="1"/>
        </w:numPr>
        <w:ind w:right="47" w:hanging="283"/>
      </w:pPr>
      <w:r>
        <w:t>学科基础</w:t>
      </w:r>
    </w:p>
    <w:p>
      <w:pPr>
        <w:spacing w:after="43"/>
        <w:ind w:left="9" w:right="47" w:firstLine="432"/>
      </w:pPr>
      <w:r>
        <w:t>学科基础包括必修和选修两部分。学生应该按照课程开设的学期进度进行学习，因为课程设置中蕴涵着内在的逻辑顺序。</w:t>
      </w:r>
    </w:p>
    <w:p>
      <w:pPr>
        <w:ind w:left="9" w:right="47" w:firstLine="475"/>
      </w:pPr>
      <w:r>
        <w:t>选修部分为与服装设计与工程专业相关的，学生可选择其中课程进行修读，也可以选其他专业的学科基础选修课1、2门以拓展知识面。</w:t>
      </w:r>
    </w:p>
    <w:p>
      <w:pPr>
        <w:numPr>
          <w:ilvl w:val="0"/>
          <w:numId w:val="1"/>
        </w:numPr>
        <w:ind w:right="47" w:hanging="283"/>
      </w:pPr>
      <w:r>
        <w:t>专业方向</w:t>
      </w:r>
    </w:p>
    <w:p>
      <w:pPr>
        <w:ind w:left="9" w:right="47" w:firstLine="485"/>
      </w:pPr>
      <w:r>
        <w:t>专业方向课程是为了在专业方向深入学习研究而开设的，包括必修和选修两部分，学生应该按照课程开设的学期进度进行学习，因为课程设置中蕴涵着内在的逻辑顺序。</w:t>
      </w:r>
    </w:p>
    <w:p>
      <w:pPr>
        <w:spacing w:after="0" w:line="216" w:lineRule="auto"/>
        <w:ind w:left="5" w:right="0" w:firstLine="485"/>
        <w:jc w:val="left"/>
      </w:pPr>
      <w:r>
        <w:t xml:space="preserve">专业方向选修部分设置了2个模块，一是服装产业经济方向，包含“时尚媒体 " </w:t>
      </w:r>
      <w:r>
        <w:tab/>
      </w:r>
      <w:r>
        <w:t>" 时尚企划与买手"等课程；二是服装先进制造方向，包含体 “女装结构设计（3）" “</w:t>
      </w:r>
      <w:r>
        <w:rPr>
          <w:rFonts w:hint="eastAsia"/>
        </w:rPr>
        <w:t>创意针织服装设计</w:t>
      </w:r>
      <w:r>
        <w:t>" “服装立体裁剪（3）"等课程。学生可根据自己的意愿或今后想从事的工作来选择相关方向课程进行修读，也可以在两个方向中交叉选择。学生可以从其他专业的选修课中选择 1门以拓展知识面。</w:t>
      </w:r>
    </w:p>
    <w:p>
      <w:pPr>
        <w:numPr>
          <w:ilvl w:val="0"/>
          <w:numId w:val="1"/>
        </w:numPr>
        <w:ind w:right="47" w:hanging="283"/>
      </w:pPr>
      <w:r>
        <w:t>综合实践</w:t>
      </w:r>
    </w:p>
    <w:p>
      <w:pPr>
        <w:spacing w:after="0" w:line="264" w:lineRule="auto"/>
        <w:ind w:left="11" w:right="45" w:firstLine="482"/>
      </w:pPr>
      <w:r>
        <w:t>综合实践包括社会实践、军训和安全教育等课程，军训</w:t>
      </w:r>
      <w:r>
        <w:rPr>
          <w:rFonts w:hint="eastAsia"/>
        </w:rPr>
        <w:t>由</w:t>
      </w:r>
      <w:r>
        <w:t>学校统一安排，安全教育建议大一修读。社会实践在学院专业教师及辅导员组织指导下， 由学生课外自主完成。</w:t>
      </w:r>
    </w:p>
    <w:p>
      <w:pPr>
        <w:numPr>
          <w:ilvl w:val="0"/>
          <w:numId w:val="1"/>
        </w:numPr>
        <w:ind w:right="47" w:hanging="283"/>
      </w:pPr>
      <w:r>
        <w:t>实践教学</w:t>
      </w:r>
    </w:p>
    <w:p>
      <w:pPr>
        <w:spacing w:after="812"/>
        <w:ind w:left="9" w:right="47" w:firstLine="495"/>
      </w:pPr>
      <w:r>
        <w:t>实践教学包括劳动教育、认识实习、生产实习、毕业实习、毕业设计以及</w:t>
      </w:r>
      <w:r>
        <w:rPr>
          <w:rFonts w:hint="eastAsia"/>
        </w:rPr>
        <w:t>服装立体裁剪</w:t>
      </w:r>
      <w:r>
        <w:t>等实践环节课程，学生应修满教学计划规定课程学分数。课表中未安排时间的集中实践课程，具体的上课的时间和地点由任课老师联系通知学生。</w:t>
      </w:r>
    </w:p>
    <w:p>
      <w:pPr>
        <w:spacing w:after="344" w:line="265" w:lineRule="auto"/>
        <w:ind w:left="5" w:right="0"/>
        <w:jc w:val="left"/>
        <w:rPr>
          <w:b/>
          <w:bCs/>
        </w:rPr>
      </w:pPr>
      <w:r>
        <w:rPr>
          <w:b/>
          <w:bCs/>
          <w:sz w:val="20"/>
        </w:rPr>
        <w:t>本选课指导手册解释权归服装与艺术设计学院</w:t>
      </w:r>
    </w:p>
    <w:p>
      <w:pPr>
        <w:tabs>
          <w:tab w:val="center" w:pos="4394"/>
          <w:tab w:val="right" w:pos="8303"/>
        </w:tabs>
        <w:spacing w:after="1141" w:line="265" w:lineRule="auto"/>
        <w:ind w:left="-5" w:right="0" w:firstLine="0"/>
        <w:jc w:val="left"/>
      </w:pPr>
      <w:r>
        <w:rPr>
          <w:b/>
          <w:bCs/>
          <w:sz w:val="20"/>
        </w:rPr>
        <w:t>选课咨询地点：3教804</w:t>
      </w:r>
      <w:r>
        <w:rPr>
          <w:b/>
          <w:bCs/>
          <w:sz w:val="20"/>
        </w:rPr>
        <w:tab/>
      </w:r>
      <w:bookmarkStart w:id="0" w:name="_GoBack"/>
      <w:bookmarkEnd w:id="0"/>
      <w:r>
        <w:rPr>
          <w:b/>
          <w:bCs/>
          <w:sz w:val="20"/>
        </w:rPr>
        <w:t>电话（邮箱） ：6237360</w:t>
      </w:r>
      <w:r>
        <w:rPr>
          <w:rFonts w:hint="eastAsia"/>
          <w:b/>
          <w:bCs/>
          <w:sz w:val="20"/>
          <w:lang w:val="en-US" w:eastAsia="zh-CN"/>
        </w:rPr>
        <w:t>7</w:t>
      </w:r>
      <w:r>
        <w:rPr>
          <w:b/>
          <w:bCs/>
          <w:sz w:val="20"/>
        </w:rPr>
        <w:t>一80</w:t>
      </w:r>
      <w:r>
        <w:rPr>
          <w:rFonts w:hint="eastAsia"/>
          <w:b/>
          <w:bCs/>
          <w:sz w:val="20"/>
          <w:lang w:val="en-US" w:eastAsia="zh-CN"/>
        </w:rPr>
        <w:t>3</w:t>
      </w:r>
      <w:r>
        <w:rPr>
          <w:b/>
          <w:bCs/>
          <w:sz w:val="20"/>
        </w:rPr>
        <w:tab/>
      </w:r>
      <w:r>
        <w:rPr>
          <w:b/>
          <w:bCs/>
          <w:sz w:val="20"/>
        </w:rPr>
        <w:t>联系人：</w:t>
      </w:r>
      <w:r>
        <w:rPr>
          <w:rFonts w:hint="eastAsia"/>
          <w:b/>
          <w:bCs/>
          <w:sz w:val="20"/>
        </w:rPr>
        <w:t>王</w:t>
      </w:r>
      <w:r>
        <w:rPr>
          <w:b/>
          <w:bCs/>
          <w:sz w:val="20"/>
        </w:rPr>
        <w:t>老师</w:t>
      </w:r>
    </w:p>
    <w:p>
      <w:pPr>
        <w:spacing w:after="0" w:line="259" w:lineRule="auto"/>
        <w:ind w:left="0" w:right="14" w:firstLine="0"/>
        <w:jc w:val="center"/>
      </w:pPr>
      <w:r>
        <w:t>2</w:t>
      </w:r>
    </w:p>
    <w:sectPr>
      <w:pgSz w:w="11981" w:h="16742"/>
      <w:pgMar w:top="1712" w:right="1926" w:bottom="739" w:left="175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3" w:lineRule="auto"/>
      </w:pPr>
      <w:r>
        <w:separator/>
      </w:r>
    </w:p>
  </w:footnote>
  <w:footnote w:type="continuationSeparator" w:id="1">
    <w:p>
      <w:pPr>
        <w:spacing w:before="0" w:after="0" w:line="26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A62E0"/>
    <w:multiLevelType w:val="multilevel"/>
    <w:tmpl w:val="410A62E0"/>
    <w:lvl w:ilvl="0" w:tentative="0">
      <w:start w:val="1"/>
      <w:numFmt w:val="decimal"/>
      <w:lvlText w:val="%1、"/>
      <w:lvlJc w:val="left"/>
      <w:pPr>
        <w:ind w:left="773"/>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7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9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1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3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45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7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9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17"/>
      </w:pPr>
      <w:rPr>
        <w:rFonts w:ascii="微软雅黑" w:hAnsi="微软雅黑" w:eastAsia="微软雅黑" w:cs="微软雅黑"/>
        <w:b w:val="0"/>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yNjFjN2NmZjJhMjk5ZWRlYWJjMTJlZTJlM2JmZmEifQ=="/>
  </w:docVars>
  <w:rsids>
    <w:rsidRoot w:val="004916DC"/>
    <w:rsid w:val="002B39D4"/>
    <w:rsid w:val="003B1B37"/>
    <w:rsid w:val="004916DC"/>
    <w:rsid w:val="00747824"/>
    <w:rsid w:val="00AA2266"/>
    <w:rsid w:val="00C11015"/>
    <w:rsid w:val="09544004"/>
    <w:rsid w:val="30361723"/>
    <w:rsid w:val="45BFC172"/>
    <w:rsid w:val="5FFA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3" w:lineRule="auto"/>
      <w:ind w:left="24" w:right="72" w:hanging="10"/>
      <w:jc w:val="both"/>
    </w:pPr>
    <w:rPr>
      <w:rFonts w:ascii="微软雅黑" w:hAnsi="微软雅黑" w:eastAsia="微软雅黑" w:cs="微软雅黑"/>
      <w:color w:val="000000"/>
      <w:kern w:val="2"/>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Words>
  <Characters>730</Characters>
  <Lines>6</Lines>
  <Paragraphs>1</Paragraphs>
  <TotalTime>0</TotalTime>
  <ScaleCrop>false</ScaleCrop>
  <LinksUpToDate>false</LinksUpToDate>
  <CharactersWithSpaces>856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2025-08-12T15:20:00Z</dcterms:created>
  <dc:creator>Administrator</dc:creator>
  <cp:lastModifiedBy>stalker</cp:lastModifiedBy>
  <dcterms:modified xsi:type="dcterms:W3CDTF">2025-08-12T15:22:01Z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9BF01C43BF384C54BEC6013815E538C6_12</vt:lpwstr>
  </property>
</Properties>
</file>