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202</w:t>
      </w:r>
      <w:r>
        <w:rPr>
          <w:rFonts w:ascii="宋体" w:hAnsi="宋体"/>
          <w:b/>
          <w:bCs/>
          <w:kern w:val="0"/>
          <w:sz w:val="32"/>
          <w:szCs w:val="32"/>
        </w:rPr>
        <w:t>5</w:t>
      </w:r>
      <w:r>
        <w:rPr>
          <w:rFonts w:hint="eastAsia" w:ascii="宋体" w:hAnsi="宋体"/>
          <w:b/>
          <w:bCs/>
          <w:kern w:val="0"/>
          <w:sz w:val="32"/>
          <w:szCs w:val="32"/>
        </w:rPr>
        <w:t>级</w:t>
      </w:r>
      <w:r>
        <w:rPr>
          <w:rFonts w:hint="eastAsia" w:ascii="宋体" w:hAnsi="宋体"/>
          <w:b/>
          <w:sz w:val="32"/>
        </w:rPr>
        <w:t>表演（影视、戏剧）</w:t>
      </w:r>
      <w:r>
        <w:rPr>
          <w:rFonts w:hint="eastAsia" w:ascii="宋体" w:hAnsi="宋体"/>
          <w:b/>
          <w:bCs/>
          <w:kern w:val="0"/>
          <w:sz w:val="32"/>
          <w:szCs w:val="32"/>
        </w:rPr>
        <w:t>专业选课指导手册</w:t>
      </w:r>
    </w:p>
    <w:p>
      <w:pPr>
        <w:widowControl/>
        <w:spacing w:line="360" w:lineRule="auto"/>
        <w:rPr>
          <w:rFonts w:hint="eastAsia" w:ascii="宋体" w:hAnsi="宋体"/>
          <w:bCs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 xml:space="preserve">    根据学校教务处有关选课的规定，针对</w:t>
      </w:r>
      <w:r>
        <w:rPr>
          <w:rFonts w:hint="eastAsia" w:ascii="宋体" w:hAnsi="宋体"/>
          <w:sz w:val="24"/>
        </w:rPr>
        <w:t>表演（影视、戏剧）(130301)</w:t>
      </w:r>
      <w:r>
        <w:rPr>
          <w:rFonts w:hint="eastAsia" w:ascii="宋体" w:hAnsi="宋体"/>
          <w:bCs/>
          <w:kern w:val="0"/>
          <w:sz w:val="24"/>
        </w:rPr>
        <w:t>专业自身的特点，制定本选课手册。教学计划中所规定的课程体系包括</w:t>
      </w:r>
      <w:r>
        <w:rPr>
          <w:rFonts w:hint="eastAsia" w:ascii="宋体" w:hAnsi="宋体"/>
          <w:bCs/>
          <w:kern w:val="0"/>
          <w:sz w:val="24"/>
          <w:szCs w:val="20"/>
        </w:rPr>
        <w:t>通识教育基础、学科基础、专业方向、综合实践</w:t>
      </w:r>
      <w:r>
        <w:rPr>
          <w:rFonts w:hint="eastAsia" w:ascii="宋体" w:hAnsi="宋体"/>
          <w:kern w:val="0"/>
          <w:sz w:val="24"/>
          <w:szCs w:val="20"/>
        </w:rPr>
        <w:t>和</w:t>
      </w:r>
      <w:r>
        <w:rPr>
          <w:rFonts w:hint="eastAsia" w:ascii="宋体" w:hAnsi="宋体"/>
          <w:bCs/>
          <w:kern w:val="0"/>
          <w:sz w:val="24"/>
          <w:szCs w:val="20"/>
        </w:rPr>
        <w:t>实践教学</w:t>
      </w:r>
      <w:r>
        <w:rPr>
          <w:rFonts w:hint="eastAsia" w:ascii="宋体" w:hAnsi="宋体"/>
          <w:kern w:val="0"/>
          <w:sz w:val="24"/>
          <w:szCs w:val="20"/>
        </w:rPr>
        <w:t>五部分。学生应当根据各部分要求，修满规定的学分。</w:t>
      </w:r>
    </w:p>
    <w:p>
      <w:pPr>
        <w:widowControl/>
        <w:spacing w:line="360" w:lineRule="auto"/>
        <w:rPr>
          <w:rFonts w:hint="eastAsia" w:ascii="宋体" w:hAnsi="宋体"/>
          <w:kern w:val="0"/>
          <w:sz w:val="24"/>
          <w:szCs w:val="20"/>
        </w:rPr>
      </w:pPr>
      <w:r>
        <w:rPr>
          <w:rFonts w:hint="eastAsia" w:ascii="宋体" w:hAnsi="宋体"/>
          <w:kern w:val="0"/>
          <w:sz w:val="24"/>
          <w:szCs w:val="20"/>
        </w:rPr>
        <w:t xml:space="preserve">    1、通识教育</w:t>
      </w:r>
    </w:p>
    <w:p>
      <w:pPr>
        <w:widowControl/>
        <w:spacing w:line="360" w:lineRule="auto"/>
        <w:rPr>
          <w:rFonts w:hint="eastAsia" w:ascii="宋体" w:hAnsi="宋体"/>
          <w:kern w:val="0"/>
          <w:sz w:val="24"/>
          <w:szCs w:val="20"/>
        </w:rPr>
      </w:pPr>
      <w:r>
        <w:rPr>
          <w:rFonts w:hint="eastAsia" w:ascii="宋体" w:hAnsi="宋体"/>
          <w:kern w:val="0"/>
          <w:sz w:val="24"/>
          <w:szCs w:val="20"/>
        </w:rPr>
        <w:t xml:space="preserve">    按照学校统一的要求，除完成必修课程的学分外，还应修满五育融合自然科学、五育融合技术技能、计算机创新应用等类别的选修课程学分，每类课程必须达到最低修读学分要求。</w:t>
      </w:r>
    </w:p>
    <w:p>
      <w:pPr>
        <w:widowControl/>
        <w:spacing w:line="360" w:lineRule="auto"/>
        <w:rPr>
          <w:rFonts w:hint="eastAsia" w:ascii="宋体" w:hAnsi="宋体"/>
          <w:kern w:val="0"/>
          <w:sz w:val="24"/>
          <w:szCs w:val="20"/>
        </w:rPr>
      </w:pPr>
      <w:r>
        <w:rPr>
          <w:rFonts w:hint="eastAsia" w:ascii="宋体" w:hAnsi="宋体"/>
          <w:kern w:val="0"/>
          <w:sz w:val="24"/>
          <w:szCs w:val="20"/>
        </w:rPr>
        <w:t xml:space="preserve">    2、学科基础</w:t>
      </w:r>
    </w:p>
    <w:p>
      <w:pPr>
        <w:pStyle w:val="9"/>
        <w:ind w:firstLine="439" w:firstLineChars="183"/>
        <w:rPr>
          <w:rFonts w:hint="eastAsia"/>
          <w:kern w:val="0"/>
          <w:szCs w:val="20"/>
        </w:rPr>
      </w:pPr>
      <w:r>
        <w:rPr>
          <w:rFonts w:hint="eastAsia"/>
          <w:kern w:val="0"/>
          <w:szCs w:val="20"/>
        </w:rPr>
        <w:t>学科基础包括必修和选修两部分。</w:t>
      </w:r>
      <w:r>
        <w:rPr>
          <w:rFonts w:hint="eastAsia"/>
        </w:rPr>
        <w:t>学生应该按照课程开设的学期进度进行学习，因为课程设置中蕴涵着内在的逻辑顺序。建议学生尽早完成“表演基础训练”“舞台语言基础”“形体基本功”“表演发声训练”等课程的学习，这样才有利于进入下阶段的学习。</w:t>
      </w:r>
    </w:p>
    <w:p>
      <w:pPr>
        <w:pStyle w:val="9"/>
        <w:ind w:firstLine="480" w:firstLineChars="200"/>
        <w:rPr>
          <w:rFonts w:hint="eastAsia"/>
          <w:kern w:val="0"/>
          <w:szCs w:val="20"/>
        </w:rPr>
      </w:pPr>
      <w:r>
        <w:rPr>
          <w:rFonts w:hint="eastAsia"/>
          <w:kern w:val="0"/>
          <w:szCs w:val="20"/>
        </w:rPr>
        <w:t>必修部分主要包含表演十一门主干课程，这是教育部统一规定的</w:t>
      </w:r>
      <w:r>
        <w:rPr>
          <w:rFonts w:hint="eastAsia"/>
        </w:rPr>
        <w:t>表演（影视、戏剧）</w:t>
      </w:r>
      <w:r>
        <w:rPr>
          <w:rFonts w:hint="eastAsia"/>
          <w:kern w:val="0"/>
          <w:szCs w:val="20"/>
        </w:rPr>
        <w:t>专业应该开设，</w:t>
      </w:r>
      <w:r>
        <w:rPr>
          <w:rFonts w:hint="eastAsia"/>
        </w:rPr>
        <w:t>表演（影视、戏剧）</w:t>
      </w:r>
      <w:r>
        <w:rPr>
          <w:rFonts w:hint="eastAsia"/>
          <w:kern w:val="0"/>
          <w:szCs w:val="20"/>
        </w:rPr>
        <w:t>专业毕业生必须修读的课程，包括表演基础训练(1)、表演基础训练(2)、表演片段训练(1)、表演片段训练(2)、舞台语言基础、舞台语言技巧、舞台语言创作训练、形体基本功、舞台形体技能、表演发声训练、中外戏剧史等课程。</w:t>
      </w:r>
    </w:p>
    <w:p>
      <w:pPr>
        <w:widowControl/>
        <w:spacing w:line="360" w:lineRule="auto"/>
        <w:ind w:firstLine="480"/>
        <w:rPr>
          <w:rFonts w:hint="eastAsia" w:ascii="宋体" w:hAnsi="宋体"/>
          <w:kern w:val="0"/>
          <w:sz w:val="24"/>
          <w:szCs w:val="20"/>
        </w:rPr>
      </w:pPr>
      <w:r>
        <w:rPr>
          <w:rFonts w:hint="eastAsia" w:ascii="宋体" w:hAnsi="宋体"/>
          <w:kern w:val="0"/>
          <w:sz w:val="24"/>
          <w:szCs w:val="20"/>
        </w:rPr>
        <w:t>选修部分为与</w:t>
      </w:r>
      <w:r>
        <w:rPr>
          <w:rFonts w:hint="eastAsia" w:ascii="宋体" w:hAnsi="宋体"/>
          <w:sz w:val="24"/>
        </w:rPr>
        <w:t>表演（影视、戏剧）</w:t>
      </w:r>
      <w:r>
        <w:rPr>
          <w:rFonts w:hint="eastAsia" w:ascii="宋体" w:hAnsi="宋体"/>
          <w:kern w:val="0"/>
          <w:sz w:val="24"/>
          <w:szCs w:val="20"/>
        </w:rPr>
        <w:t>专业相关的，学生可选择其中课程进行修读，学分必须达到最低修读学分要求。也可以选其他专业的学科基础选修课（限选</w:t>
      </w:r>
      <w:r>
        <w:rPr>
          <w:rFonts w:ascii="宋体" w:hAnsi="宋体"/>
          <w:kern w:val="0"/>
          <w:sz w:val="24"/>
          <w:szCs w:val="20"/>
        </w:rPr>
        <w:t>2</w:t>
      </w:r>
      <w:r>
        <w:rPr>
          <w:rFonts w:hint="eastAsia" w:ascii="宋体" w:hAnsi="宋体"/>
          <w:kern w:val="0"/>
          <w:sz w:val="24"/>
          <w:szCs w:val="20"/>
        </w:rPr>
        <w:t>个学分）以拓展知识面。</w:t>
      </w:r>
    </w:p>
    <w:p>
      <w:pPr>
        <w:widowControl/>
        <w:numPr>
          <w:ilvl w:val="0"/>
          <w:numId w:val="1"/>
        </w:numPr>
        <w:spacing w:line="360" w:lineRule="auto"/>
        <w:rPr>
          <w:rFonts w:hint="eastAsia" w:ascii="宋体" w:hAnsi="宋体"/>
          <w:kern w:val="0"/>
          <w:sz w:val="24"/>
          <w:szCs w:val="20"/>
        </w:rPr>
      </w:pPr>
      <w:r>
        <w:rPr>
          <w:rFonts w:hint="eastAsia" w:ascii="宋体" w:hAnsi="宋体"/>
          <w:kern w:val="0"/>
          <w:sz w:val="24"/>
          <w:szCs w:val="20"/>
        </w:rPr>
        <w:t>专业方向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专业方向课程是为了在专业方向深入学习研究而开设的。该部分课程设置了三个模块。一是专业技能必修，包含“</w:t>
      </w:r>
      <w:r>
        <w:rPr>
          <w:rFonts w:hint="eastAsia"/>
          <w:sz w:val="24"/>
        </w:rPr>
        <w:t>现代舞与流行舞</w:t>
      </w:r>
      <w:r>
        <w:rPr>
          <w:rFonts w:hint="eastAsia" w:ascii="宋体" w:hAnsi="宋体"/>
          <w:sz w:val="24"/>
        </w:rPr>
        <w:t>”“</w:t>
      </w:r>
      <w:r>
        <w:rPr>
          <w:rFonts w:hint="eastAsia"/>
          <w:sz w:val="24"/>
        </w:rPr>
        <w:t>戏剧情境语言训练</w:t>
      </w:r>
      <w:r>
        <w:rPr>
          <w:rFonts w:hint="eastAsia" w:ascii="宋体" w:hAnsi="宋体"/>
          <w:sz w:val="24"/>
        </w:rPr>
        <w:t>”“</w:t>
      </w:r>
      <w:r>
        <w:rPr>
          <w:rFonts w:hint="eastAsia"/>
          <w:sz w:val="24"/>
        </w:rPr>
        <w:t>音乐剧演唱</w:t>
      </w:r>
      <w:r>
        <w:rPr>
          <w:rFonts w:hint="eastAsia" w:ascii="宋体" w:hAnsi="宋体"/>
          <w:sz w:val="24"/>
        </w:rPr>
        <w:t>”“形体与身韵”等课程；二是专业方向选修，包含“数字影像创作与实践”“演艺经纪与统筹管理”“生成式人工智能视觉艺术”等课程。三是艺术实践综合技能方向，包含“角色创演数智化训练”“</w:t>
      </w:r>
      <w:r>
        <w:rPr>
          <w:rFonts w:hint="eastAsia"/>
          <w:sz w:val="24"/>
        </w:rPr>
        <w:t>影视实习摄录</w:t>
      </w:r>
      <w:r>
        <w:rPr>
          <w:rFonts w:hint="eastAsia" w:ascii="宋体" w:hAnsi="宋体"/>
          <w:sz w:val="24"/>
        </w:rPr>
        <w:t>”“</w:t>
      </w:r>
      <w:r>
        <w:rPr>
          <w:rFonts w:hint="eastAsia"/>
          <w:sz w:val="24"/>
        </w:rPr>
        <w:t>多幕剧实习排演</w:t>
      </w:r>
      <w:r>
        <w:rPr>
          <w:rFonts w:hint="eastAsia" w:ascii="宋体" w:hAnsi="宋体"/>
          <w:sz w:val="24"/>
        </w:rPr>
        <w:t>”等课程；其中选修部分也可以选其他专业的学科方向选修课（限选2个学分）以拓展知识面，学生应当根据这部分要求，修满规定的学分。</w:t>
      </w:r>
    </w:p>
    <w:p>
      <w:pPr>
        <w:widowControl/>
        <w:spacing w:line="360" w:lineRule="auto"/>
        <w:rPr>
          <w:rFonts w:hint="eastAsia" w:ascii="宋体" w:hAnsi="宋体"/>
          <w:kern w:val="0"/>
          <w:sz w:val="24"/>
          <w:szCs w:val="20"/>
        </w:rPr>
      </w:pPr>
      <w:r>
        <w:rPr>
          <w:rFonts w:hint="eastAsia" w:ascii="宋体" w:hAnsi="宋体"/>
          <w:kern w:val="0"/>
          <w:sz w:val="24"/>
          <w:szCs w:val="20"/>
        </w:rPr>
        <w:t xml:space="preserve">    4、综合实践</w:t>
      </w:r>
    </w:p>
    <w:p>
      <w:pPr>
        <w:widowControl/>
        <w:spacing w:line="360" w:lineRule="auto"/>
        <w:rPr>
          <w:rFonts w:hint="eastAsia"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 xml:space="preserve">    </w:t>
      </w:r>
      <w:r>
        <w:rPr>
          <w:rFonts w:hint="eastAsia" w:ascii="宋体" w:hAnsi="宋体"/>
          <w:bCs/>
          <w:kern w:val="0"/>
          <w:sz w:val="24"/>
          <w:szCs w:val="20"/>
        </w:rPr>
        <w:t>综合实践</w:t>
      </w:r>
      <w:r>
        <w:rPr>
          <w:rFonts w:hint="eastAsia" w:ascii="宋体" w:hAnsi="宋体"/>
          <w:kern w:val="0"/>
          <w:sz w:val="24"/>
          <w:szCs w:val="20"/>
        </w:rPr>
        <w:t>包括</w:t>
      </w:r>
      <w:bookmarkStart w:id="0" w:name="_GoBack"/>
      <w:bookmarkEnd w:id="0"/>
      <w:r>
        <w:rPr>
          <w:rFonts w:hint="eastAsia" w:ascii="宋体" w:hAnsi="宋体"/>
          <w:kern w:val="0"/>
          <w:sz w:val="24"/>
          <w:szCs w:val="20"/>
        </w:rPr>
        <w:t>社会实践、军训和安全教育等课程，军训由学校统一安排，安全教育建议大一修读。学生可通过参加学校或学院组织的各类学术讲座12次获得学术讲座学分</w:t>
      </w:r>
      <w:r>
        <w:rPr>
          <w:rFonts w:hint="eastAsia" w:ascii="仿宋_GB2312" w:eastAsia="仿宋_GB2312"/>
          <w:sz w:val="24"/>
        </w:rPr>
        <w:t>。</w:t>
      </w:r>
      <w:r>
        <w:rPr>
          <w:rFonts w:hint="eastAsia" w:ascii="宋体" w:hAnsi="宋体"/>
          <w:kern w:val="0"/>
          <w:sz w:val="24"/>
          <w:szCs w:val="20"/>
        </w:rPr>
        <w:t>社会实践在学院专业教师及辅导员组织指导下，由学生课外自主完成。</w:t>
      </w:r>
    </w:p>
    <w:p>
      <w:pPr>
        <w:widowControl/>
        <w:spacing w:line="360" w:lineRule="auto"/>
        <w:rPr>
          <w:rFonts w:hint="eastAsia" w:ascii="宋体" w:hAnsi="宋体"/>
          <w:kern w:val="0"/>
          <w:sz w:val="24"/>
          <w:szCs w:val="20"/>
        </w:rPr>
      </w:pPr>
      <w:r>
        <w:rPr>
          <w:rFonts w:hint="eastAsia" w:ascii="宋体" w:hAnsi="宋体"/>
          <w:kern w:val="0"/>
          <w:sz w:val="24"/>
          <w:szCs w:val="20"/>
        </w:rPr>
        <w:t xml:space="preserve">    5、实践教学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kern w:val="0"/>
          <w:sz w:val="24"/>
          <w:szCs w:val="20"/>
        </w:rPr>
      </w:pPr>
      <w:r>
        <w:rPr>
          <w:rFonts w:hint="eastAsia" w:ascii="宋体" w:hAnsi="宋体"/>
          <w:bCs/>
          <w:kern w:val="0"/>
          <w:sz w:val="24"/>
          <w:szCs w:val="20"/>
        </w:rPr>
        <w:t>实践教学</w:t>
      </w:r>
      <w:r>
        <w:rPr>
          <w:rFonts w:hint="eastAsia" w:ascii="宋体" w:hAnsi="宋体"/>
          <w:kern w:val="0"/>
          <w:sz w:val="24"/>
          <w:szCs w:val="20"/>
        </w:rPr>
        <w:t>包括劳动教育、认识实习、专业调查、学年论文、毕业实习、毕业设计（多幕剧毕业公演）等实践环节课程</w:t>
      </w:r>
      <w:r>
        <w:rPr>
          <w:rFonts w:hint="eastAsia" w:ascii="宋体" w:hAnsi="宋体"/>
          <w:bCs/>
          <w:kern w:val="0"/>
          <w:sz w:val="24"/>
          <w:szCs w:val="20"/>
        </w:rPr>
        <w:t>，</w:t>
      </w:r>
      <w:r>
        <w:rPr>
          <w:rFonts w:hint="eastAsia" w:ascii="宋体" w:hAnsi="宋体"/>
          <w:kern w:val="0"/>
          <w:sz w:val="24"/>
          <w:szCs w:val="20"/>
        </w:rPr>
        <w:t>学生应修满教学计划规定课程学分数。课表中未安排时间的集中实践课程，</w:t>
      </w:r>
      <w:r>
        <w:rPr>
          <w:rFonts w:ascii="宋体" w:hAnsi="宋体"/>
          <w:sz w:val="24"/>
        </w:rPr>
        <w:t>具体的上课的时间和地点</w:t>
      </w:r>
      <w:r>
        <w:rPr>
          <w:rFonts w:hint="eastAsia" w:ascii="宋体" w:hAnsi="宋体"/>
          <w:sz w:val="24"/>
        </w:rPr>
        <w:t>由</w:t>
      </w:r>
      <w:r>
        <w:rPr>
          <w:rFonts w:ascii="宋体" w:hAnsi="宋体"/>
          <w:sz w:val="24"/>
        </w:rPr>
        <w:t>任课老师联系通知</w:t>
      </w:r>
      <w:r>
        <w:rPr>
          <w:rFonts w:hint="eastAsia" w:ascii="宋体" w:hAnsi="宋体"/>
          <w:sz w:val="24"/>
        </w:rPr>
        <w:t>学生。</w:t>
      </w: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本选课指导手册解释权归服装与艺术设计学院</w:t>
      </w:r>
    </w:p>
    <w:p>
      <w:pPr>
        <w:rPr>
          <w:rFonts w:hint="eastAsia"/>
          <w:b/>
          <w:bCs/>
        </w:rPr>
      </w:pPr>
    </w:p>
    <w:p>
      <w:pPr>
        <w:widowControl/>
        <w:spacing w:line="360" w:lineRule="auto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选课咨询地点：中主157       电话（邮箱）：(021)62378700        联系人：董沁仪 </w:t>
      </w:r>
    </w:p>
    <w:p>
      <w:pPr>
        <w:widowControl/>
        <w:spacing w:line="360" w:lineRule="auto"/>
        <w:rPr>
          <w:rFonts w:ascii="宋体" w:hAnsi="宋体"/>
          <w:kern w:val="0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2</w:t>
    </w:r>
    <w:r>
      <w:rPr>
        <w:rStyle w:val="17"/>
      </w:rPr>
      <w:fldChar w:fldCharType="end"/>
    </w:r>
  </w:p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27BEF9"/>
    <w:multiLevelType w:val="singleLevel"/>
    <w:tmpl w:val="6927BEF9"/>
    <w:lvl w:ilvl="0" w:tentative="0">
      <w:start w:val="3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F9FFF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批注文字1"/>
    <w:basedOn w:val="1"/>
    <w:uiPriority w:val="0"/>
    <w:pPr>
      <w:jc w:val="left"/>
    </w:pPr>
  </w:style>
  <w:style w:type="paragraph" w:customStyle="1" w:styleId="7">
    <w:name w:val="正文文本 31"/>
    <w:basedOn w:val="1"/>
    <w:uiPriority w:val="0"/>
    <w:pPr>
      <w:widowControl/>
      <w:spacing w:after="120"/>
      <w:jc w:val="left"/>
    </w:pPr>
    <w:rPr>
      <w:kern w:val="0"/>
      <w:sz w:val="16"/>
      <w:szCs w:val="16"/>
    </w:rPr>
  </w:style>
  <w:style w:type="paragraph" w:customStyle="1" w:styleId="8">
    <w:name w:val="正文文本1"/>
    <w:basedOn w:val="1"/>
    <w:uiPriority w:val="0"/>
    <w:pPr>
      <w:widowControl/>
      <w:jc w:val="left"/>
    </w:pPr>
    <w:rPr>
      <w:kern w:val="0"/>
      <w:sz w:val="22"/>
    </w:rPr>
  </w:style>
  <w:style w:type="paragraph" w:customStyle="1" w:styleId="9">
    <w:name w:val="正文文本缩进1"/>
    <w:basedOn w:val="1"/>
    <w:uiPriority w:val="0"/>
    <w:pPr>
      <w:spacing w:line="360" w:lineRule="auto"/>
      <w:ind w:firstLine="200"/>
    </w:pPr>
    <w:rPr>
      <w:rFonts w:ascii="宋体" w:hAnsi="宋体"/>
      <w:sz w:val="24"/>
    </w:rPr>
  </w:style>
  <w:style w:type="paragraph" w:customStyle="1" w:styleId="10">
    <w:name w:val="正文文本缩进 21"/>
    <w:basedOn w:val="1"/>
    <w:uiPriority w:val="0"/>
    <w:pPr>
      <w:spacing w:line="360" w:lineRule="auto"/>
      <w:ind w:firstLine="439" w:firstLineChars="183"/>
    </w:pPr>
    <w:rPr>
      <w:rFonts w:ascii="宋体" w:hAnsi="宋体"/>
      <w:sz w:val="24"/>
    </w:rPr>
  </w:style>
  <w:style w:type="paragraph" w:customStyle="1" w:styleId="11">
    <w:name w:val="批注框文本1"/>
    <w:basedOn w:val="1"/>
    <w:link w:val="12"/>
    <w:uiPriority w:val="0"/>
    <w:rPr>
      <w:sz w:val="18"/>
      <w:szCs w:val="18"/>
    </w:rPr>
  </w:style>
  <w:style w:type="character" w:customStyle="1" w:styleId="12">
    <w:name w:val="批注框文本 字符"/>
    <w:link w:val="11"/>
    <w:uiPriority w:val="0"/>
    <w:rPr>
      <w:kern w:val="2"/>
      <w:sz w:val="18"/>
      <w:szCs w:val="18"/>
    </w:rPr>
  </w:style>
  <w:style w:type="paragraph" w:customStyle="1" w:styleId="13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页眉1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字符"/>
    <w:link w:val="14"/>
    <w:uiPriority w:val="0"/>
    <w:rPr>
      <w:kern w:val="2"/>
      <w:sz w:val="18"/>
      <w:szCs w:val="18"/>
    </w:rPr>
  </w:style>
  <w:style w:type="paragraph" w:customStyle="1" w:styleId="16">
    <w:name w:val="正文文本 21"/>
    <w:basedOn w:val="1"/>
    <w:uiPriority w:val="0"/>
    <w:rPr>
      <w:b/>
      <w:bCs/>
    </w:rPr>
  </w:style>
  <w:style w:type="character" w:customStyle="1" w:styleId="17">
    <w:name w:val="页码1"/>
    <w:link w:val="1"/>
    <w:uiPriority w:val="0"/>
  </w:style>
  <w:style w:type="paragraph" w:customStyle="1" w:styleId="1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Tahoma"/>
      <w:kern w:val="0"/>
      <w:sz w:val="18"/>
      <w:szCs w:val="18"/>
    </w:rPr>
  </w:style>
  <w:style w:type="paragraph" w:customStyle="1" w:styleId="19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Tahoma"/>
      <w:kern w:val="0"/>
      <w:sz w:val="16"/>
      <w:szCs w:val="16"/>
    </w:rPr>
  </w:style>
  <w:style w:type="paragraph" w:customStyle="1" w:styleId="20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21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6"/>
      <w:szCs w:val="16"/>
    </w:rPr>
  </w:style>
  <w:style w:type="paragraph" w:customStyle="1" w:styleId="22">
    <w:name w:val="xl25"/>
    <w:basedOn w:val="1"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/>
      <w:kern w:val="0"/>
      <w:sz w:val="16"/>
      <w:szCs w:val="16"/>
    </w:rPr>
  </w:style>
  <w:style w:type="paragraph" w:customStyle="1" w:styleId="23">
    <w:name w:val="xl26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/>
      <w:kern w:val="0"/>
      <w:sz w:val="16"/>
      <w:szCs w:val="16"/>
    </w:rPr>
  </w:style>
  <w:style w:type="paragraph" w:customStyle="1" w:styleId="24">
    <w:name w:val="xl27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ahoma" w:hAnsi="Tahoma"/>
      <w:kern w:val="0"/>
      <w:sz w:val="16"/>
      <w:szCs w:val="16"/>
    </w:rPr>
  </w:style>
  <w:style w:type="paragraph" w:customStyle="1" w:styleId="25">
    <w:name w:val="xl28"/>
    <w:basedOn w:val="1"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6">
    <w:name w:val="xl29"/>
    <w:basedOn w:val="1"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Tahoma" w:hAnsi="Tahoma"/>
      <w:kern w:val="0"/>
      <w:sz w:val="16"/>
      <w:szCs w:val="16"/>
    </w:rPr>
  </w:style>
  <w:style w:type="paragraph" w:customStyle="1" w:styleId="27">
    <w:name w:val="xl30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/>
      <w:kern w:val="0"/>
      <w:sz w:val="16"/>
      <w:szCs w:val="16"/>
    </w:rPr>
  </w:style>
  <w:style w:type="paragraph" w:customStyle="1" w:styleId="28">
    <w:name w:val="xl31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/>
      <w:kern w:val="0"/>
      <w:sz w:val="16"/>
      <w:szCs w:val="16"/>
    </w:rPr>
  </w:style>
  <w:style w:type="paragraph" w:customStyle="1" w:styleId="29">
    <w:name w:val="xl32"/>
    <w:basedOn w:val="1"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/>
      <w:kern w:val="0"/>
      <w:sz w:val="16"/>
      <w:szCs w:val="16"/>
    </w:rPr>
  </w:style>
  <w:style w:type="paragraph" w:customStyle="1" w:styleId="30">
    <w:name w:val="xl33"/>
    <w:basedOn w:val="1"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/>
      <w:kern w:val="0"/>
      <w:sz w:val="16"/>
      <w:szCs w:val="16"/>
    </w:rPr>
  </w:style>
  <w:style w:type="paragraph" w:customStyle="1" w:styleId="31">
    <w:name w:val="xl34"/>
    <w:basedOn w:val="1"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</w:pPr>
    <w:rPr>
      <w:rFonts w:ascii="Tahoma" w:hAnsi="Tahoma"/>
      <w:kern w:val="0"/>
      <w:sz w:val="16"/>
      <w:szCs w:val="16"/>
    </w:rPr>
  </w:style>
  <w:style w:type="paragraph" w:customStyle="1" w:styleId="32">
    <w:name w:val="xl35"/>
    <w:basedOn w:val="1"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center"/>
    </w:pPr>
    <w:rPr>
      <w:rFonts w:ascii="Tahoma" w:hAnsi="Tahoma"/>
      <w:kern w:val="0"/>
      <w:sz w:val="16"/>
      <w:szCs w:val="16"/>
    </w:rPr>
  </w:style>
  <w:style w:type="paragraph" w:customStyle="1" w:styleId="33">
    <w:name w:val="xl36"/>
    <w:basedOn w:val="1"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ahoma" w:hAnsi="Tahoma"/>
      <w:kern w:val="0"/>
      <w:sz w:val="16"/>
      <w:szCs w:val="16"/>
    </w:rPr>
  </w:style>
  <w:style w:type="paragraph" w:customStyle="1" w:styleId="34">
    <w:name w:val="xl37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/>
      <w:kern w:val="0"/>
      <w:sz w:val="16"/>
      <w:szCs w:val="16"/>
    </w:rPr>
  </w:style>
  <w:style w:type="paragraph" w:customStyle="1" w:styleId="35">
    <w:name w:val="xl38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Tahoma" w:hAnsi="Tahoma"/>
      <w:kern w:val="0"/>
      <w:sz w:val="16"/>
      <w:szCs w:val="16"/>
    </w:rPr>
  </w:style>
  <w:style w:type="paragraph" w:customStyle="1" w:styleId="36">
    <w:name w:val="xl39"/>
    <w:basedOn w:val="1"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Tahoma" w:hAnsi="Tahoma"/>
      <w:kern w:val="0"/>
      <w:sz w:val="16"/>
      <w:szCs w:val="16"/>
    </w:rPr>
  </w:style>
  <w:style w:type="paragraph" w:customStyle="1" w:styleId="37">
    <w:name w:val="xl40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ahoma" w:hAnsi="Tahoma"/>
      <w:kern w:val="0"/>
      <w:sz w:val="16"/>
      <w:szCs w:val="16"/>
    </w:rPr>
  </w:style>
  <w:style w:type="paragraph" w:customStyle="1" w:styleId="38">
    <w:name w:val="xl41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/>
      <w:kern w:val="0"/>
      <w:sz w:val="16"/>
      <w:szCs w:val="16"/>
    </w:rPr>
  </w:style>
  <w:style w:type="paragraph" w:customStyle="1" w:styleId="39">
    <w:name w:val="xl42"/>
    <w:basedOn w:val="1"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/>
      <w:kern w:val="0"/>
      <w:sz w:val="16"/>
      <w:szCs w:val="16"/>
    </w:rPr>
  </w:style>
  <w:style w:type="paragraph" w:customStyle="1" w:styleId="40">
    <w:name w:val="xl43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/>
      <w:kern w:val="0"/>
      <w:sz w:val="16"/>
      <w:szCs w:val="16"/>
    </w:rPr>
  </w:style>
  <w:style w:type="paragraph" w:customStyle="1" w:styleId="41">
    <w:name w:val="xl44"/>
    <w:basedOn w:val="1"/>
    <w:uiPriority w:val="0"/>
    <w:pPr>
      <w:widowControl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42">
    <w:name w:val="xl45"/>
    <w:basedOn w:val="1"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43">
    <w:name w:val="xl46"/>
    <w:basedOn w:val="1"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4">
    <w:name w:val="xl4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45">
    <w:name w:val="xl48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/>
      <w:kern w:val="0"/>
      <w:sz w:val="16"/>
      <w:szCs w:val="16"/>
    </w:rPr>
  </w:style>
  <w:style w:type="paragraph" w:customStyle="1" w:styleId="46">
    <w:name w:val="xl49"/>
    <w:basedOn w:val="1"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/>
      <w:kern w:val="0"/>
      <w:sz w:val="16"/>
      <w:szCs w:val="16"/>
    </w:rPr>
  </w:style>
  <w:style w:type="paragraph" w:customStyle="1" w:styleId="47">
    <w:name w:val="xl50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Tahoma" w:hAnsi="Tahoma"/>
      <w:kern w:val="0"/>
      <w:sz w:val="16"/>
      <w:szCs w:val="16"/>
    </w:rPr>
  </w:style>
  <w:style w:type="paragraph" w:customStyle="1" w:styleId="48">
    <w:name w:val="xl51"/>
    <w:basedOn w:val="1"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Tahoma" w:hAnsi="Tahoma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2025-08-05T15:17:42Z</dcterms:created>
  <dc:creator>stalker</dc:creator>
  <cp:lastModifiedBy>stalker</cp:lastModifiedBy>
  <dcterms:modified xsi:type="dcterms:W3CDTF">2025-08-05T15:17:54Z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2B6EE627F7ABD72022B09168701808A9_42</vt:lpwstr>
  </property>
</Properties>
</file>